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2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49"/>
        <w:gridCol w:w="3400"/>
      </w:tblGrid>
      <w:tr w14:paraId="75D27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D6483">
            <w:pPr>
              <w:pStyle w:val="4"/>
              <w:jc w:val="center"/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团队人员配置</w:t>
            </w:r>
          </w:p>
        </w:tc>
      </w:tr>
      <w:tr w14:paraId="25E1B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B2FA3">
            <w:pPr>
              <w:pStyle w:val="4"/>
              <w:jc w:val="center"/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岗位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15BC3">
            <w:pPr>
              <w:pStyle w:val="4"/>
              <w:jc w:val="center"/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人数</w:t>
            </w:r>
          </w:p>
        </w:tc>
      </w:tr>
      <w:tr w14:paraId="2FEEF0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A4DF4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项目经理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F4C95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 w14:paraId="19CD05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D0F1F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夜间值班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C05A4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 w14:paraId="02205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5CD30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大容量输液配送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AB2D8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 w14:paraId="1233D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DC49B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各类报告单发放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724D1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 w14:paraId="7BAB4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42EF3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病历收送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B452C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 w14:paraId="1D4A19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A4011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消毒供应室下收下放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664F8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 w14:paraId="13832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80DA7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病人陪检（危重病人、VIP 病人、无陪人病人）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9B878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 w14:paraId="40FA5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B73F7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手术室病人转运（介入手术）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90293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 w14:paraId="5A30D4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24BB8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退药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EDBF2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 w14:paraId="1E2F2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2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66CC5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调度员</w:t>
            </w:r>
          </w:p>
        </w:tc>
        <w:tc>
          <w:tcPr>
            <w:tcW w:w="20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F80E1">
            <w:pPr>
              <w:pStyle w:val="4"/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</w:tbl>
    <w:p w14:paraId="1F2978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2026-06-16T09:44:53Z</dcterms:created>
  <dc:creator>Administrator</dc:creator>
  <cp:lastModifiedBy>华夏国际-招标部</cp:lastModifiedBy>
  <dcterms:modified xsi:type="dcterms:W3CDTF">2026-06-16T09:45:03Z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0A7DFFE858144A44BDFA20482DEEEF2D_12</vt:lpwstr>
  </property>
</Properties>
</file>